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637A" w14:textId="77777777" w:rsidR="002B3B43" w:rsidRPr="00E41334" w:rsidRDefault="00C33AD4" w:rsidP="00C33AD4">
      <w:pPr>
        <w:pStyle w:val="RKrubrik"/>
        <w:pBdr>
          <w:bottom w:val="single" w:sz="4" w:space="1" w:color="000000"/>
        </w:pBdr>
        <w:spacing w:before="0" w:after="0"/>
        <w:rPr>
          <w:rFonts w:ascii="Times New Roman" w:hAnsi="Times New Roman"/>
        </w:rPr>
      </w:pPr>
      <w:r w:rsidRPr="00E41334">
        <w:rPr>
          <w:rFonts w:ascii="Times New Roman" w:hAnsi="Times New Roman"/>
        </w:rPr>
        <w:t>Förklaring till kriterie- och naturtypskoder</w:t>
      </w:r>
      <w:r w:rsidR="009F313F" w:rsidRPr="00E41334">
        <w:rPr>
          <w:rFonts w:ascii="Times New Roman" w:hAnsi="Times New Roman"/>
        </w:rPr>
        <w:t xml:space="preserve"> </w:t>
      </w:r>
    </w:p>
    <w:p w14:paraId="073AFD84" w14:textId="77777777" w:rsidR="00C33AD4" w:rsidRPr="00E41334" w:rsidRDefault="00C33AD4" w:rsidP="00C33AD4">
      <w:pPr>
        <w:pStyle w:val="Rubrik2"/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  <w:tab w:val="left" w:pos="1134"/>
        </w:tabs>
        <w:overflowPunct w:val="0"/>
        <w:autoSpaceDE w:val="0"/>
        <w:autoSpaceDN w:val="0"/>
        <w:adjustRightInd w:val="0"/>
        <w:spacing w:before="360" w:after="160" w:line="320" w:lineRule="atLeast"/>
        <w:jc w:val="left"/>
        <w:textAlignment w:val="baseline"/>
        <w:rPr>
          <w:rFonts w:ascii="Times New Roman" w:hAnsi="Times New Roman"/>
          <w:kern w:val="28"/>
          <w:sz w:val="22"/>
          <w:lang w:val="sv-SE"/>
        </w:rPr>
      </w:pPr>
      <w:r w:rsidRPr="00E41334">
        <w:rPr>
          <w:rFonts w:ascii="Times New Roman" w:hAnsi="Times New Roman"/>
          <w:kern w:val="28"/>
          <w:sz w:val="22"/>
          <w:lang w:val="sv-SE"/>
        </w:rPr>
        <w:t xml:space="preserve">Kriterier för </w:t>
      </w:r>
      <w:r w:rsidR="009F313F" w:rsidRPr="00E41334">
        <w:rPr>
          <w:rFonts w:ascii="Times New Roman" w:hAnsi="Times New Roman"/>
          <w:kern w:val="28"/>
          <w:sz w:val="22"/>
          <w:lang w:val="sv-SE"/>
        </w:rPr>
        <w:t xml:space="preserve">att utse </w:t>
      </w:r>
      <w:r w:rsidRPr="00E41334">
        <w:rPr>
          <w:rFonts w:ascii="Times New Roman" w:hAnsi="Times New Roman"/>
          <w:kern w:val="28"/>
          <w:sz w:val="22"/>
          <w:lang w:val="sv-SE"/>
        </w:rPr>
        <w:t>Ramsarområden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030"/>
        <w:gridCol w:w="6570"/>
      </w:tblGrid>
      <w:tr w:rsidR="00C33AD4" w:rsidRPr="00E41334" w14:paraId="1D03EB7D" w14:textId="77777777" w:rsidTr="00C33AD4">
        <w:trPr>
          <w:trHeight w:val="822"/>
        </w:trPr>
        <w:tc>
          <w:tcPr>
            <w:tcW w:w="1721" w:type="dxa"/>
            <w:shd w:val="clear" w:color="auto" w:fill="auto"/>
          </w:tcPr>
          <w:p w14:paraId="7D1C5B49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Kriterier grupp A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43E6F169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Våtmarkstyper</w:t>
            </w:r>
          </w:p>
        </w:tc>
        <w:tc>
          <w:tcPr>
            <w:tcW w:w="1625" w:type="dxa"/>
            <w:shd w:val="clear" w:color="auto" w:fill="auto"/>
          </w:tcPr>
          <w:p w14:paraId="0DC82695" w14:textId="77777777" w:rsidR="00C33AD4" w:rsidRPr="00E41334" w:rsidRDefault="009F313F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Våtmarkstyper och deras ekossystemtjänster</w:t>
            </w:r>
          </w:p>
        </w:tc>
        <w:tc>
          <w:tcPr>
            <w:tcW w:w="6968" w:type="dxa"/>
            <w:shd w:val="clear" w:color="auto" w:fill="auto"/>
          </w:tcPr>
          <w:p w14:paraId="527CE903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den innehåller ett representativt, sällsynt eller unikt exempel på en naturlig eller nästan naturlig våtmark</w:t>
            </w:r>
            <w:r w:rsidR="009F313F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styp för en biogeografisk region. En våtmark kan också utses som </w:t>
            </w:r>
            <w:proofErr w:type="spellStart"/>
            <w:r w:rsidR="009F313F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="009F313F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med stöd av de ekosystemtjänster den levererar.  </w:t>
            </w:r>
          </w:p>
        </w:tc>
      </w:tr>
      <w:tr w:rsidR="00C33AD4" w:rsidRPr="00E41334" w14:paraId="35775B13" w14:textId="77777777" w:rsidTr="00C33AD4">
        <w:tc>
          <w:tcPr>
            <w:tcW w:w="1721" w:type="dxa"/>
            <w:vMerge w:val="restart"/>
            <w:shd w:val="clear" w:color="auto" w:fill="auto"/>
          </w:tcPr>
          <w:p w14:paraId="3A6DD441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Kriterier grupp B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2274A425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Biologisk mångfald</w:t>
            </w:r>
          </w:p>
          <w:p w14:paraId="6FC9F3CF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shd w:val="clear" w:color="auto" w:fill="auto"/>
          </w:tcPr>
          <w:p w14:paraId="319B3A45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Kriterier baserade på arter och växt- och djursamhällen</w:t>
            </w:r>
          </w:p>
        </w:tc>
        <w:tc>
          <w:tcPr>
            <w:tcW w:w="6968" w:type="dxa"/>
            <w:shd w:val="clear" w:color="auto" w:fill="auto"/>
          </w:tcPr>
          <w:p w14:paraId="2B173C77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</w:t>
            </w: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den stöder utsatta, hotade eller akut hotade arter eller hotade växt- och djursamhällen.</w:t>
            </w:r>
          </w:p>
        </w:tc>
      </w:tr>
      <w:tr w:rsidR="00C33AD4" w:rsidRPr="00E41334" w14:paraId="665CCBD4" w14:textId="77777777" w:rsidTr="00C33AD4">
        <w:tc>
          <w:tcPr>
            <w:tcW w:w="1721" w:type="dxa"/>
            <w:vMerge/>
            <w:shd w:val="clear" w:color="auto" w:fill="auto"/>
          </w:tcPr>
          <w:p w14:paraId="3EEDCA6F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437BD8B2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8" w:type="dxa"/>
            <w:shd w:val="clear" w:color="auto" w:fill="auto"/>
          </w:tcPr>
          <w:p w14:paraId="0134EC60" w14:textId="77777777" w:rsidR="00C33AD4" w:rsidRPr="00E41334" w:rsidRDefault="009F313F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Kriterium</w:t>
            </w:r>
            <w:r w:rsidR="00C33AD4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</w:t>
            </w:r>
            <w:r w:rsidR="00C33AD4"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en stöder populationer av växt- och/eller djurarter som är viktiga för att bevara den biologiska mångfalden i en viss biogeografisk region.</w:t>
            </w:r>
          </w:p>
        </w:tc>
      </w:tr>
      <w:tr w:rsidR="00C33AD4" w:rsidRPr="00E41334" w14:paraId="1A6A587F" w14:textId="77777777" w:rsidTr="00C33AD4">
        <w:tc>
          <w:tcPr>
            <w:tcW w:w="1721" w:type="dxa"/>
            <w:vMerge/>
            <w:shd w:val="clear" w:color="auto" w:fill="auto"/>
          </w:tcPr>
          <w:p w14:paraId="1104839F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753A3683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8" w:type="dxa"/>
            <w:shd w:val="clear" w:color="auto" w:fill="auto"/>
          </w:tcPr>
          <w:p w14:paraId="554A31EE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</w:t>
            </w: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den stödjer växt- och/eller djurarter i ett kritiskt skede i deras livs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cykel, eller ger tillflykt under ogynnsamma förhållanden.</w:t>
            </w:r>
          </w:p>
        </w:tc>
      </w:tr>
      <w:tr w:rsidR="00C33AD4" w:rsidRPr="00E41334" w14:paraId="7C4A4CDA" w14:textId="77777777" w:rsidTr="00C33AD4">
        <w:tc>
          <w:tcPr>
            <w:tcW w:w="1721" w:type="dxa"/>
            <w:vMerge/>
            <w:shd w:val="clear" w:color="auto" w:fill="auto"/>
          </w:tcPr>
          <w:p w14:paraId="7CD1BC3A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shd w:val="clear" w:color="auto" w:fill="auto"/>
          </w:tcPr>
          <w:p w14:paraId="152EF0D6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Kriterier baserade på vattenfågel</w:t>
            </w:r>
          </w:p>
        </w:tc>
        <w:tc>
          <w:tcPr>
            <w:tcW w:w="6968" w:type="dxa"/>
            <w:shd w:val="clear" w:color="auto" w:fill="auto"/>
          </w:tcPr>
          <w:p w14:paraId="44DA0DA5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</w:t>
            </w: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den regelbundet stöder 20 000 eller fler vattenfåglar.</w:t>
            </w:r>
          </w:p>
        </w:tc>
      </w:tr>
      <w:tr w:rsidR="00C33AD4" w:rsidRPr="00E41334" w14:paraId="2FC8B73D" w14:textId="77777777" w:rsidTr="00C33AD4">
        <w:tc>
          <w:tcPr>
            <w:tcW w:w="1721" w:type="dxa"/>
            <w:vMerge/>
            <w:shd w:val="clear" w:color="auto" w:fill="auto"/>
          </w:tcPr>
          <w:p w14:paraId="49734633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6658E7DE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8" w:type="dxa"/>
            <w:shd w:val="clear" w:color="auto" w:fill="auto"/>
          </w:tcPr>
          <w:p w14:paraId="7BC42B94" w14:textId="77777777" w:rsidR="00C33AD4" w:rsidRPr="00E41334" w:rsidRDefault="009F313F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Kriterium</w:t>
            </w:r>
            <w:r w:rsidR="00C33AD4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6: </w:t>
            </w:r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den regelbundet stöder minst en procent av individerna i en global/biogeografiska populationen av en art eller underart av vattenfåglar.</w:t>
            </w:r>
          </w:p>
        </w:tc>
      </w:tr>
      <w:tr w:rsidR="00C33AD4" w:rsidRPr="00E41334" w14:paraId="49D3C46F" w14:textId="77777777" w:rsidTr="00C33AD4">
        <w:tc>
          <w:tcPr>
            <w:tcW w:w="1721" w:type="dxa"/>
            <w:vMerge/>
            <w:shd w:val="clear" w:color="auto" w:fill="auto"/>
          </w:tcPr>
          <w:p w14:paraId="422A7D58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shd w:val="clear" w:color="auto" w:fill="auto"/>
          </w:tcPr>
          <w:p w14:paraId="73177F2B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Kriterier baserade på fisk</w:t>
            </w:r>
          </w:p>
        </w:tc>
        <w:tc>
          <w:tcPr>
            <w:tcW w:w="6968" w:type="dxa"/>
            <w:shd w:val="clear" w:color="auto" w:fill="auto"/>
          </w:tcPr>
          <w:p w14:paraId="67768B88" w14:textId="77777777" w:rsidR="00C33AD4" w:rsidRPr="00E41334" w:rsidRDefault="009F313F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Kriterium</w:t>
            </w:r>
            <w:r w:rsidR="00C33AD4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7: </w:t>
            </w:r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den stöder en betydande andel av de inhemska fiskarterna, arter/artfamiljer, livsstadier, arternas samspel och/eller population</w:t>
            </w:r>
            <w:r w:rsidR="00C33AD4"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er som är representativa för våtmarks ekosystemtjänster och/eller naturvärden och därmed bidrar till global biologisk mångfald.</w:t>
            </w:r>
          </w:p>
        </w:tc>
      </w:tr>
      <w:tr w:rsidR="00C33AD4" w:rsidRPr="00E41334" w14:paraId="6AF11F50" w14:textId="77777777" w:rsidTr="00C33AD4">
        <w:tc>
          <w:tcPr>
            <w:tcW w:w="1721" w:type="dxa"/>
            <w:vMerge/>
            <w:shd w:val="clear" w:color="auto" w:fill="auto"/>
          </w:tcPr>
          <w:p w14:paraId="5C23C2F8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</w:tcPr>
          <w:p w14:paraId="62FB8C78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8" w:type="dxa"/>
            <w:shd w:val="clear" w:color="auto" w:fill="auto"/>
          </w:tcPr>
          <w:p w14:paraId="6748B268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den är en viktig källa till föda för fiskar, lekplatser, uppväxtområden, eller vandringsleder som fiskbestånd, antingen i våtmarken eller någon annanstans, är beroende av.</w:t>
            </w:r>
          </w:p>
        </w:tc>
      </w:tr>
      <w:tr w:rsidR="00C33AD4" w:rsidRPr="00E41334" w14:paraId="3025F655" w14:textId="77777777" w:rsidTr="00C33AD4">
        <w:tc>
          <w:tcPr>
            <w:tcW w:w="1721" w:type="dxa"/>
            <w:vMerge/>
            <w:shd w:val="clear" w:color="auto" w:fill="auto"/>
          </w:tcPr>
          <w:p w14:paraId="3F4B309B" w14:textId="77777777" w:rsidR="00C33AD4" w:rsidRPr="00E41334" w:rsidRDefault="00C33AD4" w:rsidP="00C3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2947D8E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sz w:val="24"/>
                <w:szCs w:val="24"/>
              </w:rPr>
              <w:t>Kriterier baserade på andra grupper</w:t>
            </w:r>
            <w:r w:rsidR="009F313F" w:rsidRPr="00E41334">
              <w:rPr>
                <w:rFonts w:ascii="Times New Roman" w:hAnsi="Times New Roman" w:cs="Times New Roman"/>
                <w:sz w:val="24"/>
                <w:szCs w:val="24"/>
              </w:rPr>
              <w:t xml:space="preserve"> av djurarter</w:t>
            </w:r>
          </w:p>
        </w:tc>
        <w:tc>
          <w:tcPr>
            <w:tcW w:w="6968" w:type="dxa"/>
            <w:shd w:val="clear" w:color="auto" w:fill="auto"/>
          </w:tcPr>
          <w:p w14:paraId="55A182DB" w14:textId="77777777" w:rsidR="00C33AD4" w:rsidRPr="00E41334" w:rsidRDefault="00C33AD4" w:rsidP="009F31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</w:t>
            </w:r>
            <w:r w:rsidR="009F313F"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Pr="00E41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9: </w:t>
            </w:r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våtmark kan pekas ut som </w:t>
            </w:r>
            <w:proofErr w:type="spellStart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>Ramsarområde</w:t>
            </w:r>
            <w:proofErr w:type="spellEnd"/>
            <w:r w:rsidRPr="00E413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om den regelbundet stöder minst en procent av individerna i en global/biogeografisk population av en art eller underart eller annan systematisk nivå av våtmarksberoende djurarter exklusive fåglar.</w:t>
            </w:r>
          </w:p>
        </w:tc>
      </w:tr>
    </w:tbl>
    <w:p w14:paraId="6D526955" w14:textId="458DCD5B" w:rsidR="00ED528A" w:rsidRDefault="00ED528A" w:rsidP="00C33AD4">
      <w:pPr>
        <w:pStyle w:val="Rubrik2"/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  <w:tab w:val="left" w:pos="1134"/>
        </w:tabs>
        <w:overflowPunct w:val="0"/>
        <w:autoSpaceDE w:val="0"/>
        <w:autoSpaceDN w:val="0"/>
        <w:adjustRightInd w:val="0"/>
        <w:spacing w:before="360" w:after="160" w:line="320" w:lineRule="atLeast"/>
        <w:jc w:val="left"/>
        <w:textAlignment w:val="baseline"/>
        <w:rPr>
          <w:rFonts w:ascii="Times New Roman" w:hAnsi="Times New Roman"/>
          <w:kern w:val="28"/>
          <w:sz w:val="22"/>
          <w:lang w:val="sv-SE"/>
        </w:rPr>
      </w:pPr>
    </w:p>
    <w:p w14:paraId="6C0BEE67" w14:textId="20C5D729" w:rsidR="00ED528A" w:rsidRDefault="00ED528A" w:rsidP="00ED528A"/>
    <w:p w14:paraId="60DC0F8B" w14:textId="77777777" w:rsidR="00ED528A" w:rsidRPr="00ED528A" w:rsidRDefault="00ED528A" w:rsidP="00ED528A"/>
    <w:p w14:paraId="3B67EE80" w14:textId="6BF588CB" w:rsidR="00C33AD4" w:rsidRPr="00E41334" w:rsidRDefault="00ED528A" w:rsidP="00C33AD4">
      <w:pPr>
        <w:pStyle w:val="Rubrik2"/>
        <w:tabs>
          <w:tab w:val="clear" w:pos="-1440"/>
          <w:tab w:val="clear" w:pos="-720"/>
          <w:tab w:val="clear" w:pos="0"/>
          <w:tab w:val="clear" w:pos="314"/>
          <w:tab w:val="clear" w:pos="722"/>
          <w:tab w:val="clear" w:pos="994"/>
          <w:tab w:val="left" w:pos="1134"/>
        </w:tabs>
        <w:overflowPunct w:val="0"/>
        <w:autoSpaceDE w:val="0"/>
        <w:autoSpaceDN w:val="0"/>
        <w:adjustRightInd w:val="0"/>
        <w:spacing w:before="360" w:after="160" w:line="320" w:lineRule="atLeast"/>
        <w:jc w:val="left"/>
        <w:textAlignment w:val="baseline"/>
        <w:rPr>
          <w:rFonts w:ascii="Times New Roman" w:hAnsi="Times New Roman"/>
          <w:kern w:val="28"/>
          <w:sz w:val="22"/>
          <w:lang w:val="sv-SE"/>
        </w:rPr>
      </w:pPr>
      <w:r>
        <w:rPr>
          <w:rFonts w:ascii="Times New Roman" w:hAnsi="Times New Roman"/>
          <w:kern w:val="28"/>
          <w:sz w:val="22"/>
          <w:lang w:val="sv-SE"/>
        </w:rPr>
        <w:lastRenderedPageBreak/>
        <w:t>V</w:t>
      </w:r>
      <w:r w:rsidR="00C33AD4" w:rsidRPr="00E41334">
        <w:rPr>
          <w:rFonts w:ascii="Times New Roman" w:hAnsi="Times New Roman"/>
          <w:kern w:val="28"/>
          <w:sz w:val="22"/>
          <w:lang w:val="sv-SE"/>
        </w:rPr>
        <w:t xml:space="preserve">åtmarkstyper i Ramsarområden enligt </w:t>
      </w:r>
      <w:proofErr w:type="spellStart"/>
      <w:r w:rsidR="00C33AD4" w:rsidRPr="00E41334">
        <w:rPr>
          <w:rFonts w:ascii="Times New Roman" w:hAnsi="Times New Roman"/>
          <w:kern w:val="28"/>
          <w:sz w:val="22"/>
          <w:lang w:val="sv-SE"/>
        </w:rPr>
        <w:t>Ramsarkonventionen</w:t>
      </w:r>
      <w:proofErr w:type="spellEnd"/>
    </w:p>
    <w:p w14:paraId="07FE729B" w14:textId="0E6ED655" w:rsidR="00E41334" w:rsidRPr="00E41334" w:rsidRDefault="00E41334" w:rsidP="0017276F">
      <w:pPr>
        <w:pStyle w:val="Rubrik3"/>
        <w:rPr>
          <w:rFonts w:ascii="Times New Roman" w:hAnsi="Times New Roman"/>
        </w:rPr>
      </w:pPr>
      <w:r w:rsidRPr="00E41334">
        <w:rPr>
          <w:rFonts w:ascii="Times New Roman" w:hAnsi="Times New Roman"/>
        </w:rPr>
        <w:t>De typer som inte förekommer i Sverige är markerade med stjärna.</w:t>
      </w:r>
      <w:r>
        <w:rPr>
          <w:rFonts w:ascii="Times New Roman" w:hAnsi="Times New Roman"/>
        </w:rPr>
        <w:t xml:space="preserve"> Sedan kan det dessutom finnas exemplifieringar som inte finns i Sverige, </w:t>
      </w:r>
      <w:proofErr w:type="gramStart"/>
      <w:r>
        <w:rPr>
          <w:rFonts w:ascii="Times New Roman" w:hAnsi="Times New Roman"/>
        </w:rPr>
        <w:t>t.ex.</w:t>
      </w:r>
      <w:proofErr w:type="gramEnd"/>
      <w:r>
        <w:rPr>
          <w:rFonts w:ascii="Times New Roman" w:hAnsi="Times New Roman"/>
        </w:rPr>
        <w:t xml:space="preserve"> oaser.</w:t>
      </w:r>
      <w:r w:rsidR="00ED528A">
        <w:rPr>
          <w:rFonts w:ascii="Times New Roman" w:hAnsi="Times New Roman"/>
        </w:rPr>
        <w:t xml:space="preserve"> </w:t>
      </w:r>
      <w:r w:rsidR="00ED528A" w:rsidRPr="00E41334">
        <w:rPr>
          <w:rFonts w:ascii="Times New Roman" w:hAnsi="Times New Roman"/>
        </w:rPr>
        <w:t xml:space="preserve">I Sverige tillämpas efter samråd med </w:t>
      </w:r>
      <w:proofErr w:type="spellStart"/>
      <w:r w:rsidR="00ED528A" w:rsidRPr="00E41334">
        <w:rPr>
          <w:rFonts w:ascii="Times New Roman" w:hAnsi="Times New Roman"/>
        </w:rPr>
        <w:t>Ramsarkonventionens</w:t>
      </w:r>
      <w:proofErr w:type="spellEnd"/>
      <w:r w:rsidR="00ED528A" w:rsidRPr="00E41334">
        <w:rPr>
          <w:rFonts w:ascii="Times New Roman" w:hAnsi="Times New Roman"/>
        </w:rPr>
        <w:t xml:space="preserve"> sekretariat kustvåtmarkstyperna, med undantag av typ I, längs hela svenska kusten oavsett salthalt och tidvattenpåverkan</w:t>
      </w:r>
      <w:r w:rsidR="00ED528A">
        <w:rPr>
          <w:rFonts w:ascii="Times New Roman" w:hAnsi="Times New Roman"/>
        </w:rPr>
        <w:t>, detta då svenska kustförhållanden inte beaktats vid namnsättningen av dessa våtmarkstyper.</w:t>
      </w:r>
    </w:p>
    <w:p w14:paraId="2693346B" w14:textId="0C7AD08E" w:rsidR="0017276F" w:rsidRPr="00E41334" w:rsidRDefault="0017276F" w:rsidP="00ED528A">
      <w:pPr>
        <w:pStyle w:val="Rubrik3"/>
        <w:rPr>
          <w:rFonts w:ascii="Times New Roman" w:hAnsi="Times New Roman"/>
          <w:sz w:val="24"/>
          <w:szCs w:val="24"/>
        </w:rPr>
      </w:pPr>
      <w:r w:rsidRPr="00E41334">
        <w:rPr>
          <w:rFonts w:ascii="Times New Roman" w:hAnsi="Times New Roman"/>
          <w:u w:val="single"/>
        </w:rPr>
        <w:t>Kustvåtmarker och marina våtmarker</w:t>
      </w:r>
      <w:r w:rsidR="000E58BA" w:rsidRPr="00E41334">
        <w:rPr>
          <w:rFonts w:ascii="Times New Roman" w:hAnsi="Times New Roman"/>
          <w:u w:val="single"/>
        </w:rPr>
        <w:t xml:space="preserve"> </w:t>
      </w:r>
      <w:r w:rsidR="00A47109" w:rsidRPr="00E41334">
        <w:rPr>
          <w:rFonts w:ascii="Times New Roman" w:hAnsi="Times New Roman"/>
          <w:u w:val="single"/>
        </w:rPr>
        <w:br/>
      </w:r>
      <w:r w:rsidRPr="00E41334">
        <w:rPr>
          <w:rFonts w:ascii="Times New Roman" w:hAnsi="Times New Roman"/>
          <w:b/>
          <w:sz w:val="24"/>
          <w:szCs w:val="24"/>
        </w:rPr>
        <w:t>A</w:t>
      </w:r>
      <w:r w:rsidRPr="00E41334">
        <w:rPr>
          <w:rFonts w:ascii="Times New Roman" w:hAnsi="Times New Roman"/>
          <w:sz w:val="24"/>
          <w:szCs w:val="24"/>
        </w:rPr>
        <w:t>: Permanenta grunda marina vatten, i de flesta fall mindre än sex meter djup vid lågvatten; omfattar havsvikar och sund.</w:t>
      </w:r>
    </w:p>
    <w:p w14:paraId="784EC25C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B</w:t>
      </w:r>
      <w:r w:rsidRPr="00E41334">
        <w:rPr>
          <w:rFonts w:ascii="Times New Roman" w:hAnsi="Times New Roman" w:cs="Times New Roman"/>
          <w:sz w:val="24"/>
          <w:szCs w:val="24"/>
        </w:rPr>
        <w:t xml:space="preserve">: Marina växtsamhällen som inte blottas vid ebb; innehåller tångsamhällen, sjögrässamhällen, tropiska marina växtsamhällen. </w:t>
      </w:r>
    </w:p>
    <w:p w14:paraId="00834D4B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C</w:t>
      </w:r>
      <w:r w:rsidRPr="00E41334">
        <w:rPr>
          <w:rFonts w:ascii="Times New Roman" w:hAnsi="Times New Roman" w:cs="Times New Roman"/>
          <w:sz w:val="24"/>
          <w:szCs w:val="24"/>
        </w:rPr>
        <w:t>: Korallrev.</w:t>
      </w:r>
    </w:p>
    <w:p w14:paraId="4838F21D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D</w:t>
      </w:r>
      <w:r w:rsidRPr="00E41334">
        <w:rPr>
          <w:rFonts w:ascii="Times New Roman" w:hAnsi="Times New Roman" w:cs="Times New Roman"/>
          <w:sz w:val="24"/>
          <w:szCs w:val="24"/>
        </w:rPr>
        <w:t>: Marina klippstränder; omfattar klippiga öar, havsklippor.</w:t>
      </w:r>
    </w:p>
    <w:p w14:paraId="4BAD2165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E</w:t>
      </w:r>
      <w:r w:rsidRPr="00E41334">
        <w:rPr>
          <w:rFonts w:ascii="Times New Roman" w:hAnsi="Times New Roman" w:cs="Times New Roman"/>
          <w:sz w:val="24"/>
          <w:szCs w:val="24"/>
        </w:rPr>
        <w:t>: Sand-, grus- och stenstränder; innehåller strandsporrar, sandrevlar och sandiga holmar; omfattar dynsystem och fuktiga dynvåtmarker.</w:t>
      </w:r>
    </w:p>
    <w:p w14:paraId="4BE70358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F</w:t>
      </w:r>
      <w:r w:rsidRPr="00E41334">
        <w:rPr>
          <w:rFonts w:ascii="Times New Roman" w:hAnsi="Times New Roman" w:cs="Times New Roman"/>
          <w:sz w:val="24"/>
          <w:szCs w:val="24"/>
        </w:rPr>
        <w:t>: Estuarier: permanenta vatten i och i anslutning till flodmynningar och flodmynningars deltasystem.</w:t>
      </w:r>
    </w:p>
    <w:p w14:paraId="78783722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G</w:t>
      </w:r>
      <w:r w:rsidRPr="00E41334">
        <w:rPr>
          <w:rFonts w:ascii="Times New Roman" w:hAnsi="Times New Roman" w:cs="Times New Roman"/>
          <w:sz w:val="24"/>
          <w:szCs w:val="24"/>
        </w:rPr>
        <w:t>: Tidvattenzonens ler- och sandbottnar.</w:t>
      </w:r>
    </w:p>
    <w:p w14:paraId="36E81055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Ga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 xml:space="preserve">: Musselbankar och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musselrev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.</w:t>
      </w:r>
    </w:p>
    <w:p w14:paraId="7FC765D1" w14:textId="796358DE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H</w:t>
      </w:r>
      <w:r w:rsidRPr="00E41334">
        <w:rPr>
          <w:rFonts w:ascii="Times New Roman" w:hAnsi="Times New Roman" w:cs="Times New Roman"/>
          <w:sz w:val="24"/>
          <w:szCs w:val="24"/>
        </w:rPr>
        <w:t>: Tidvattenzonens våtmarker; inkluderar marina salta våtmarker, salta strandängar, omfattar även tidvattenzoners sankmarker med bräckt och sött vatten.</w:t>
      </w:r>
      <w:r w:rsidR="00A47109" w:rsidRPr="00E41334">
        <w:rPr>
          <w:rFonts w:ascii="Times New Roman" w:hAnsi="Times New Roman" w:cs="Times New Roman"/>
          <w:sz w:val="24"/>
          <w:szCs w:val="24"/>
        </w:rPr>
        <w:t xml:space="preserve"> </w:t>
      </w:r>
      <w:r w:rsidR="00A47109" w:rsidRPr="00E41334">
        <w:rPr>
          <w:rFonts w:ascii="Times New Roman" w:hAnsi="Times New Roman" w:cs="Times New Roman"/>
          <w:sz w:val="24"/>
          <w:szCs w:val="24"/>
        </w:rPr>
        <w:br/>
      </w:r>
      <w:r w:rsidRPr="00E41334">
        <w:rPr>
          <w:rFonts w:ascii="Times New Roman" w:hAnsi="Times New Roman" w:cs="Times New Roman"/>
          <w:b/>
          <w:sz w:val="24"/>
          <w:szCs w:val="24"/>
        </w:rPr>
        <w:t>I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 xml:space="preserve">: Tidvattenzonens skogklädda våtmarker; omfattar mangroveträsk,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Nipah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-träsk och tidvattenzonens sötvattensumpskogar.</w:t>
      </w:r>
    </w:p>
    <w:p w14:paraId="1F99F412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J</w:t>
      </w:r>
      <w:r w:rsidRPr="00E41334">
        <w:rPr>
          <w:rFonts w:ascii="Times New Roman" w:hAnsi="Times New Roman" w:cs="Times New Roman"/>
          <w:sz w:val="24"/>
          <w:szCs w:val="24"/>
        </w:rPr>
        <w:t>: Kustlaguner; marina/brackvatten; marina laguner och laguner med brackvatten med åtminstone en relativt smal förbindelse till havet.</w:t>
      </w:r>
    </w:p>
    <w:p w14:paraId="703514CD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K</w:t>
      </w:r>
      <w:r w:rsidRPr="00E41334">
        <w:rPr>
          <w:rFonts w:ascii="Times New Roman" w:hAnsi="Times New Roman" w:cs="Times New Roman"/>
          <w:sz w:val="24"/>
          <w:szCs w:val="24"/>
        </w:rPr>
        <w:t>: Sötvattenlaguner vid kusten; omfattar sötvattensområden i deltalaguner.</w:t>
      </w:r>
    </w:p>
    <w:p w14:paraId="3F6BFA81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Zka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: Karst och andra underjordiska hydrologiska system, längs kusten och marina.</w:t>
      </w:r>
    </w:p>
    <w:p w14:paraId="2C75EE6C" w14:textId="6406B0BB" w:rsidR="0017276F" w:rsidRPr="00E41334" w:rsidRDefault="0012311B" w:rsidP="0017276F">
      <w:pPr>
        <w:pStyle w:val="Rubrik3"/>
        <w:rPr>
          <w:rFonts w:ascii="Times New Roman" w:hAnsi="Times New Roman"/>
          <w:u w:val="single"/>
        </w:rPr>
      </w:pPr>
      <w:r w:rsidRPr="00E41334">
        <w:rPr>
          <w:rFonts w:ascii="Times New Roman" w:hAnsi="Times New Roman"/>
          <w:u w:val="single"/>
        </w:rPr>
        <w:t>Limniska vattenmiljöer</w:t>
      </w:r>
    </w:p>
    <w:p w14:paraId="43486A9E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L</w:t>
      </w:r>
      <w:r w:rsidRPr="00E41334">
        <w:rPr>
          <w:rFonts w:ascii="Times New Roman" w:hAnsi="Times New Roman" w:cs="Times New Roman"/>
          <w:sz w:val="24"/>
          <w:szCs w:val="24"/>
        </w:rPr>
        <w:t>: Permanenta inlandsdeltan.</w:t>
      </w:r>
    </w:p>
    <w:p w14:paraId="4C2F10E1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M</w:t>
      </w:r>
      <w:r w:rsidRPr="00E41334">
        <w:rPr>
          <w:rFonts w:ascii="Times New Roman" w:hAnsi="Times New Roman" w:cs="Times New Roman"/>
          <w:sz w:val="24"/>
          <w:szCs w:val="24"/>
        </w:rPr>
        <w:t>: Permanenta vattendrag; floder, bäckar och strömmar; inkluderar vattenfall.</w:t>
      </w:r>
    </w:p>
    <w:p w14:paraId="44A76DA4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N</w:t>
      </w:r>
      <w:r w:rsidRPr="00E41334">
        <w:rPr>
          <w:rFonts w:ascii="Times New Roman" w:hAnsi="Times New Roman" w:cs="Times New Roman"/>
          <w:sz w:val="24"/>
          <w:szCs w:val="24"/>
        </w:rPr>
        <w:t>: Temporära vattendrag; Säsongsvisa och tillfälliga floder, bäckar och strömmar.</w:t>
      </w:r>
    </w:p>
    <w:p w14:paraId="6626079D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O</w:t>
      </w:r>
      <w:r w:rsidRPr="00E41334">
        <w:rPr>
          <w:rFonts w:ascii="Times New Roman" w:hAnsi="Times New Roman" w:cs="Times New Roman"/>
          <w:sz w:val="24"/>
          <w:szCs w:val="24"/>
        </w:rPr>
        <w:t>: Permanenta större sötvattensjöar (större än 8 hektar); omfattar stora korvsjöar.</w:t>
      </w:r>
    </w:p>
    <w:p w14:paraId="5BFF0679" w14:textId="1420C685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P</w:t>
      </w:r>
      <w:r w:rsidRPr="00E41334">
        <w:rPr>
          <w:rFonts w:ascii="Times New Roman" w:hAnsi="Times New Roman" w:cs="Times New Roman"/>
          <w:sz w:val="24"/>
          <w:szCs w:val="24"/>
        </w:rPr>
        <w:t>: Temporära större sötvattenssjöar (större än 8 hektar); innefattar översvämningsområdens öppna vatten.</w:t>
      </w:r>
      <w:r w:rsidR="000D4E5E" w:rsidRPr="00E4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39B2A" w14:textId="77777777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Tp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: Permanenta sötvattensvåtmarker och småvatten på mineraljord: små sjöar och vattensamlingar (mindre än 8 ha), sumpkärr och sankmark med vegetation som står i vatten åtminstone större delen av växtsäsongen.</w:t>
      </w:r>
    </w:p>
    <w:p w14:paraId="008487F5" w14:textId="6FB6E43A" w:rsidR="0017276F" w:rsidRPr="00E41334" w:rsidRDefault="0017276F" w:rsidP="0017276F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Ts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 xml:space="preserve">: Temporära sötvattensvåtmarker och småvatten på mineraljord: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svämvåtmarker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svämsmåvatten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 xml:space="preserve">, glupar,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starrsvämängar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.</w:t>
      </w:r>
    </w:p>
    <w:p w14:paraId="370298E1" w14:textId="76AC68AE" w:rsidR="0012311B" w:rsidRPr="00E41334" w:rsidRDefault="0012311B" w:rsidP="0012311B">
      <w:pPr>
        <w:pStyle w:val="Rubrik3"/>
        <w:rPr>
          <w:rFonts w:ascii="Times New Roman" w:hAnsi="Times New Roman"/>
          <w:u w:val="single"/>
        </w:rPr>
      </w:pPr>
      <w:r w:rsidRPr="00E41334">
        <w:rPr>
          <w:rFonts w:ascii="Times New Roman" w:hAnsi="Times New Roman"/>
          <w:u w:val="single"/>
        </w:rPr>
        <w:t xml:space="preserve">”Vattenmiljöer </w:t>
      </w:r>
      <w:r w:rsidR="00631D74" w:rsidRPr="00E41334">
        <w:rPr>
          <w:rFonts w:ascii="Times New Roman" w:hAnsi="Times New Roman"/>
          <w:u w:val="single"/>
        </w:rPr>
        <w:t xml:space="preserve">som varken är </w:t>
      </w:r>
      <w:r w:rsidR="00E41334">
        <w:rPr>
          <w:rFonts w:ascii="Times New Roman" w:hAnsi="Times New Roman"/>
          <w:u w:val="single"/>
        </w:rPr>
        <w:t xml:space="preserve">kustnära, </w:t>
      </w:r>
      <w:r w:rsidR="00631D74" w:rsidRPr="00E41334">
        <w:rPr>
          <w:rFonts w:ascii="Times New Roman" w:hAnsi="Times New Roman"/>
          <w:u w:val="single"/>
        </w:rPr>
        <w:t xml:space="preserve">marina eller </w:t>
      </w:r>
      <w:r w:rsidRPr="00E41334">
        <w:rPr>
          <w:rFonts w:ascii="Times New Roman" w:hAnsi="Times New Roman"/>
          <w:u w:val="single"/>
        </w:rPr>
        <w:t>limniska”</w:t>
      </w:r>
    </w:p>
    <w:p w14:paraId="1A07F272" w14:textId="735533C8" w:rsidR="0012311B" w:rsidRPr="00E41334" w:rsidRDefault="0012311B" w:rsidP="0012311B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Q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 xml:space="preserve">: Permanenta saltsjöar inkluderar saltsjöar,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brackvattensjöar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, alkaliska sjöar (ej svagt basiska kalkmiljöer) och det flacka område där de bildas.</w:t>
      </w:r>
    </w:p>
    <w:p w14:paraId="3DECCB18" w14:textId="26B078AB" w:rsidR="0012311B" w:rsidRPr="00E41334" w:rsidRDefault="0012311B" w:rsidP="0012311B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R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 xml:space="preserve">: Temporära saltsjöar inkluderar saltsjöar, </w:t>
      </w:r>
      <w:proofErr w:type="spellStart"/>
      <w:r w:rsidRPr="00E41334">
        <w:rPr>
          <w:rFonts w:ascii="Times New Roman" w:hAnsi="Times New Roman" w:cs="Times New Roman"/>
          <w:sz w:val="24"/>
          <w:szCs w:val="24"/>
        </w:rPr>
        <w:t>brackvattensjöar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, alkaliska sjöar (ej svagt basiska kalkmiljöer) och det flacka område där de bildas.</w:t>
      </w:r>
    </w:p>
    <w:p w14:paraId="40381CBA" w14:textId="5B11F915" w:rsidR="0012311B" w:rsidRPr="00E41334" w:rsidRDefault="0012311B" w:rsidP="0012311B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Sp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>: Permanenta salta våtmarker och småvatten: salta, bräckta och alkaliska (ej svagt basiska kalkmiljöer) våtmarker och småvatten.</w:t>
      </w:r>
    </w:p>
    <w:p w14:paraId="43B2F093" w14:textId="5B8D86F9" w:rsidR="0012311B" w:rsidRPr="00E41334" w:rsidRDefault="0012311B" w:rsidP="0012311B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Ss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>: Temporära salta våtmarker och småvatten: säsongsvisa och temporära salta, bräckta och alkaliska (ej svagt basiska kalkmiljöer) våtmarker och småvatten.</w:t>
      </w:r>
    </w:p>
    <w:p w14:paraId="7760727B" w14:textId="53C50CBC" w:rsidR="00C33AD4" w:rsidRPr="00E41334" w:rsidRDefault="00C37BE2" w:rsidP="00C33AD4">
      <w:pPr>
        <w:pStyle w:val="Rubrik3"/>
        <w:rPr>
          <w:rFonts w:ascii="Times New Roman" w:hAnsi="Times New Roman"/>
          <w:u w:val="single"/>
        </w:rPr>
      </w:pPr>
      <w:r w:rsidRPr="00E41334">
        <w:rPr>
          <w:rFonts w:ascii="Times New Roman" w:hAnsi="Times New Roman"/>
          <w:u w:val="single"/>
        </w:rPr>
        <w:t>”</w:t>
      </w:r>
      <w:r w:rsidR="00C33AD4" w:rsidRPr="00E41334">
        <w:rPr>
          <w:rFonts w:ascii="Times New Roman" w:hAnsi="Times New Roman"/>
          <w:u w:val="single"/>
        </w:rPr>
        <w:t>Landbaserade</w:t>
      </w:r>
      <w:r w:rsidRPr="00E41334">
        <w:rPr>
          <w:rFonts w:ascii="Times New Roman" w:hAnsi="Times New Roman"/>
          <w:u w:val="single"/>
        </w:rPr>
        <w:t>”</w:t>
      </w:r>
      <w:r w:rsidR="00C33AD4" w:rsidRPr="00E41334">
        <w:rPr>
          <w:rFonts w:ascii="Times New Roman" w:hAnsi="Times New Roman"/>
          <w:u w:val="single"/>
        </w:rPr>
        <w:t xml:space="preserve"> våtmarker</w:t>
      </w:r>
    </w:p>
    <w:p w14:paraId="4A14C688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U</w:t>
      </w:r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Öppna myrar; inkluderar öppna eller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buskklädda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 mossar och kärr samt torvbildande mader.</w:t>
      </w:r>
    </w:p>
    <w:p w14:paraId="1A11195D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1334">
        <w:rPr>
          <w:rFonts w:ascii="Times New Roman" w:hAnsi="Times New Roman" w:cs="Times New Roman"/>
          <w:b/>
          <w:sz w:val="24"/>
          <w:szCs w:val="24"/>
        </w:rPr>
        <w:t>Va</w:t>
      </w:r>
      <w:proofErr w:type="gramEnd"/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Alpina våtmarker; omfattar alpina fuktängar, temporära vatten från snösmältningen.</w:t>
      </w:r>
    </w:p>
    <w:p w14:paraId="1D06C2FA" w14:textId="17EDAD5F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Vt</w:t>
      </w:r>
      <w:proofErr w:type="spellEnd"/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Tundravåtmarker; omfattar </w:t>
      </w:r>
      <w:proofErr w:type="gramStart"/>
      <w:r w:rsidR="00C33AD4" w:rsidRPr="00E41334">
        <w:rPr>
          <w:rFonts w:ascii="Times New Roman" w:hAnsi="Times New Roman" w:cs="Times New Roman"/>
          <w:sz w:val="24"/>
          <w:szCs w:val="24"/>
        </w:rPr>
        <w:t>tundra småvatten</w:t>
      </w:r>
      <w:proofErr w:type="gramEnd"/>
      <w:r w:rsidR="00C33AD4" w:rsidRPr="00E41334">
        <w:rPr>
          <w:rFonts w:ascii="Times New Roman" w:hAnsi="Times New Roman" w:cs="Times New Roman"/>
          <w:sz w:val="24"/>
          <w:szCs w:val="24"/>
        </w:rPr>
        <w:t>, temporära vatten från snösmältningen.</w:t>
      </w:r>
      <w:r w:rsidR="000D4E5E" w:rsidRPr="00E4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C185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W</w:t>
      </w:r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Buskdominerade våtmarker på mineraljord;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buskkärr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busksankmarker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alsnår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6D6D7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Xf</w:t>
      </w:r>
      <w:proofErr w:type="spellEnd"/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Träddominerade våtmarker på mineraljord; omfattar sumpskog,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svämskog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CF9E9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Xp</w:t>
      </w:r>
      <w:proofErr w:type="spellEnd"/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Trädklädda myrar: trädklädda mossar och kärr samt sumpskog på torvmark.</w:t>
      </w:r>
    </w:p>
    <w:p w14:paraId="2CAC003D" w14:textId="18EDDF7E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Y</w:t>
      </w:r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Sötvattenskällor</w:t>
      </w:r>
      <w:r w:rsidR="000D4E5E" w:rsidRPr="00E41334">
        <w:rPr>
          <w:rFonts w:ascii="Times New Roman" w:hAnsi="Times New Roman" w:cs="Times New Roman"/>
          <w:sz w:val="24"/>
          <w:szCs w:val="24"/>
        </w:rPr>
        <w:t>;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inkluderar oaser.</w:t>
      </w:r>
    </w:p>
    <w:p w14:paraId="5D91FE86" w14:textId="4F38C562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Zg</w:t>
      </w:r>
      <w:proofErr w:type="spellEnd"/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Geotermiska våtmarker</w:t>
      </w:r>
    </w:p>
    <w:p w14:paraId="44DE4DC5" w14:textId="77777777" w:rsidR="00897E09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Zkb</w:t>
      </w:r>
      <w:proofErr w:type="spellEnd"/>
      <w:r w:rsidRPr="00E41334">
        <w:rPr>
          <w:rFonts w:ascii="Times New Roman" w:hAnsi="Times New Roman" w:cs="Times New Roman"/>
          <w:b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Karst och andra underjordiska hydrologiska system som ej ligger marint eller längs kusten.</w:t>
      </w:r>
    </w:p>
    <w:p w14:paraId="1F5A5868" w14:textId="77777777" w:rsidR="00C33AD4" w:rsidRPr="00E41334" w:rsidRDefault="00C33AD4" w:rsidP="00897E09">
      <w:pPr>
        <w:pStyle w:val="Rubrik3"/>
        <w:rPr>
          <w:rFonts w:ascii="Times New Roman" w:hAnsi="Times New Roman"/>
          <w:u w:val="single"/>
        </w:rPr>
      </w:pPr>
      <w:r w:rsidRPr="00E41334">
        <w:rPr>
          <w:rFonts w:ascii="Times New Roman" w:hAnsi="Times New Roman"/>
          <w:u w:val="single"/>
        </w:rPr>
        <w:t>Konstruerade våtmarker</w:t>
      </w:r>
    </w:p>
    <w:p w14:paraId="67FE5F73" w14:textId="49086820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1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Vattenbruksdammar; ex. fisk- och </w:t>
      </w:r>
      <w:r w:rsidR="00D56453" w:rsidRPr="00E41334">
        <w:rPr>
          <w:rFonts w:ascii="Times New Roman" w:hAnsi="Times New Roman" w:cs="Times New Roman"/>
          <w:sz w:val="24"/>
          <w:szCs w:val="24"/>
        </w:rPr>
        <w:t>kr</w:t>
      </w:r>
      <w:r w:rsidR="00C33AD4" w:rsidRPr="00E41334">
        <w:rPr>
          <w:rFonts w:ascii="Times New Roman" w:hAnsi="Times New Roman" w:cs="Times New Roman"/>
          <w:sz w:val="24"/>
          <w:szCs w:val="24"/>
        </w:rPr>
        <w:t>ä</w:t>
      </w:r>
      <w:r w:rsidR="00D56453" w:rsidRPr="00E41334">
        <w:rPr>
          <w:rFonts w:ascii="Times New Roman" w:hAnsi="Times New Roman" w:cs="Times New Roman"/>
          <w:sz w:val="24"/>
          <w:szCs w:val="24"/>
        </w:rPr>
        <w:t>ft</w:t>
      </w:r>
      <w:r w:rsidR="00C33AD4" w:rsidRPr="00E41334">
        <w:rPr>
          <w:rFonts w:ascii="Times New Roman" w:hAnsi="Times New Roman" w:cs="Times New Roman"/>
          <w:sz w:val="24"/>
          <w:szCs w:val="24"/>
        </w:rPr>
        <w:t>odlingsdammar</w:t>
      </w:r>
    </w:p>
    <w:p w14:paraId="24A0BE88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2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Dammar; omfattar gårdsdammar, bevattningsdammar; (i allmänhet mindre än 8 ha).</w:t>
      </w:r>
    </w:p>
    <w:p w14:paraId="45BA35A2" w14:textId="316400BE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3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AD4" w:rsidRPr="00E41334">
        <w:rPr>
          <w:rFonts w:ascii="Times New Roman" w:hAnsi="Times New Roman" w:cs="Times New Roman"/>
          <w:sz w:val="24"/>
          <w:szCs w:val="24"/>
        </w:rPr>
        <w:t>Bevattningsområden</w:t>
      </w:r>
      <w:proofErr w:type="spellEnd"/>
      <w:r w:rsidR="00C33AD4" w:rsidRPr="00E41334">
        <w:rPr>
          <w:rFonts w:ascii="Times New Roman" w:hAnsi="Times New Roman" w:cs="Times New Roman"/>
          <w:sz w:val="24"/>
          <w:szCs w:val="24"/>
        </w:rPr>
        <w:t xml:space="preserve"> omfattar bevattningskanaler och risfält.</w:t>
      </w:r>
    </w:p>
    <w:p w14:paraId="13A8539B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4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Säsongsöversvämmad jordbruksmark (inklusive hävdade våta ängar eller våt betesmark).</w:t>
      </w:r>
    </w:p>
    <w:p w14:paraId="3B9C2D49" w14:textId="647D4573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5</w:t>
      </w:r>
      <w:r w:rsidR="00E41334">
        <w:rPr>
          <w:rFonts w:ascii="Times New Roman" w:hAnsi="Times New Roman" w:cs="Times New Roman"/>
          <w:b/>
          <w:sz w:val="24"/>
          <w:szCs w:val="24"/>
        </w:rPr>
        <w:t>*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Saltutvinningsplatser</w:t>
      </w:r>
      <w:r w:rsidR="00A47109" w:rsidRPr="00E41334">
        <w:rPr>
          <w:rFonts w:ascii="Times New Roman" w:hAnsi="Times New Roman" w:cs="Times New Roman"/>
          <w:sz w:val="24"/>
          <w:szCs w:val="24"/>
        </w:rPr>
        <w:t>,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saltvattenbassänger, salt</w:t>
      </w:r>
      <w:r w:rsidR="009F313F" w:rsidRPr="00E41334">
        <w:rPr>
          <w:rFonts w:ascii="Times New Roman" w:hAnsi="Times New Roman" w:cs="Times New Roman"/>
          <w:sz w:val="24"/>
          <w:szCs w:val="24"/>
        </w:rPr>
        <w:t>sjöar (även temporära sådana)</w:t>
      </w:r>
    </w:p>
    <w:p w14:paraId="71822A66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6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Vattenlagringsanläggningar; reservoarer/fördämningar/dammar (oftast större än 8 hektar).</w:t>
      </w:r>
    </w:p>
    <w:p w14:paraId="29A185F0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7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Vatten och våtmarker i dagbrott och täktområden: inkluderar områden med utgrävning av grus, sand och lera, småvatten i dagbrott.</w:t>
      </w:r>
    </w:p>
    <w:p w14:paraId="349C1DD5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8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Områden med behandling av avlopps- och dagvatten: avloppsreningsdammar, dagvattenreningsområden, sedimentationsbassänger, oxidationsbassänger </w:t>
      </w:r>
      <w:proofErr w:type="gramStart"/>
      <w:r w:rsidR="00C33AD4" w:rsidRPr="00E41334">
        <w:rPr>
          <w:rFonts w:ascii="Times New Roman" w:hAnsi="Times New Roman" w:cs="Times New Roman"/>
          <w:sz w:val="24"/>
          <w:szCs w:val="24"/>
        </w:rPr>
        <w:t>etc.</w:t>
      </w:r>
      <w:proofErr w:type="gramEnd"/>
    </w:p>
    <w:p w14:paraId="64313F75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34">
        <w:rPr>
          <w:rFonts w:ascii="Times New Roman" w:hAnsi="Times New Roman" w:cs="Times New Roman"/>
          <w:b/>
          <w:sz w:val="24"/>
          <w:szCs w:val="24"/>
        </w:rPr>
        <w:t>9</w:t>
      </w:r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Kanaler,</w:t>
      </w:r>
      <w:r w:rsidR="009F313F" w:rsidRPr="00E41334">
        <w:rPr>
          <w:rFonts w:ascii="Times New Roman" w:hAnsi="Times New Roman" w:cs="Times New Roman"/>
          <w:sz w:val="24"/>
          <w:szCs w:val="24"/>
        </w:rPr>
        <w:t xml:space="preserve"> </w:t>
      </w:r>
      <w:r w:rsidR="00C33AD4" w:rsidRPr="00E41334">
        <w:rPr>
          <w:rFonts w:ascii="Times New Roman" w:hAnsi="Times New Roman" w:cs="Times New Roman"/>
          <w:sz w:val="24"/>
          <w:szCs w:val="24"/>
        </w:rPr>
        <w:t>dräneringskanaler, diken.</w:t>
      </w:r>
    </w:p>
    <w:p w14:paraId="505C457E" w14:textId="77777777" w:rsidR="00C33AD4" w:rsidRPr="00E41334" w:rsidRDefault="00897E09" w:rsidP="00897E09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1334">
        <w:rPr>
          <w:rFonts w:ascii="Times New Roman" w:hAnsi="Times New Roman" w:cs="Times New Roman"/>
          <w:b/>
          <w:sz w:val="24"/>
          <w:szCs w:val="24"/>
        </w:rPr>
        <w:t>Zkc</w:t>
      </w:r>
      <w:proofErr w:type="spellEnd"/>
      <w:r w:rsidRPr="00E41334">
        <w:rPr>
          <w:rFonts w:ascii="Times New Roman" w:hAnsi="Times New Roman" w:cs="Times New Roman"/>
          <w:sz w:val="24"/>
          <w:szCs w:val="24"/>
        </w:rPr>
        <w:t>:</w:t>
      </w:r>
      <w:r w:rsidR="00C33AD4" w:rsidRPr="00E41334">
        <w:rPr>
          <w:rFonts w:ascii="Times New Roman" w:hAnsi="Times New Roman" w:cs="Times New Roman"/>
          <w:sz w:val="24"/>
          <w:szCs w:val="24"/>
        </w:rPr>
        <w:t xml:space="preserve"> Karst och andra underjordiska hydrologiska system, skapade av människan</w:t>
      </w:r>
    </w:p>
    <w:p w14:paraId="7EE2D261" w14:textId="77777777" w:rsidR="00B7791F" w:rsidRPr="00E41334" w:rsidRDefault="00B7791F" w:rsidP="00C33AD4">
      <w:pPr>
        <w:tabs>
          <w:tab w:val="left" w:pos="-1440"/>
          <w:tab w:val="left" w:pos="-720"/>
          <w:tab w:val="left" w:pos="0"/>
          <w:tab w:val="left" w:pos="31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791F" w:rsidRPr="00E41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70"/>
    <w:rsid w:val="000B3E78"/>
    <w:rsid w:val="000D4E5E"/>
    <w:rsid w:val="000E58BA"/>
    <w:rsid w:val="0012311B"/>
    <w:rsid w:val="0017276F"/>
    <w:rsid w:val="001C62C4"/>
    <w:rsid w:val="00227D59"/>
    <w:rsid w:val="002776A4"/>
    <w:rsid w:val="002A0071"/>
    <w:rsid w:val="002B3B43"/>
    <w:rsid w:val="00316D36"/>
    <w:rsid w:val="00357742"/>
    <w:rsid w:val="003A6F09"/>
    <w:rsid w:val="003D7448"/>
    <w:rsid w:val="00560E89"/>
    <w:rsid w:val="005B024E"/>
    <w:rsid w:val="00631D74"/>
    <w:rsid w:val="007D28D7"/>
    <w:rsid w:val="00897E09"/>
    <w:rsid w:val="008F4150"/>
    <w:rsid w:val="00946DBA"/>
    <w:rsid w:val="009F313F"/>
    <w:rsid w:val="00A47109"/>
    <w:rsid w:val="00A63FC5"/>
    <w:rsid w:val="00B313A4"/>
    <w:rsid w:val="00B7791F"/>
    <w:rsid w:val="00C33AD4"/>
    <w:rsid w:val="00C37BE2"/>
    <w:rsid w:val="00C96BA7"/>
    <w:rsid w:val="00D56453"/>
    <w:rsid w:val="00E41334"/>
    <w:rsid w:val="00E84970"/>
    <w:rsid w:val="00E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6CD"/>
  <w15:docId w15:val="{97C10E6E-1870-4C9C-A54D-45E2263C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C33AD4"/>
    <w:pPr>
      <w:keepNext/>
      <w:tabs>
        <w:tab w:val="left" w:pos="-1440"/>
        <w:tab w:val="left" w:pos="-720"/>
        <w:tab w:val="left" w:pos="0"/>
        <w:tab w:val="left" w:pos="314"/>
        <w:tab w:val="left" w:pos="722"/>
        <w:tab w:val="left" w:pos="994"/>
      </w:tabs>
      <w:spacing w:after="0" w:line="240" w:lineRule="auto"/>
      <w:jc w:val="both"/>
      <w:outlineLvl w:val="1"/>
    </w:pPr>
    <w:rPr>
      <w:rFonts w:ascii="Garamond" w:eastAsia="Times New Roman" w:hAnsi="Garamond" w:cs="Times New Roman"/>
      <w:b/>
      <w:sz w:val="24"/>
      <w:szCs w:val="20"/>
      <w:lang w:val="en-US"/>
    </w:rPr>
  </w:style>
  <w:style w:type="paragraph" w:styleId="Rubrik3">
    <w:name w:val="heading 3"/>
    <w:basedOn w:val="Rubrik2"/>
    <w:next w:val="Normal"/>
    <w:link w:val="Rubrik3Char"/>
    <w:qFormat/>
    <w:rsid w:val="00C33AD4"/>
    <w:pPr>
      <w:tabs>
        <w:tab w:val="clear" w:pos="-1440"/>
        <w:tab w:val="clear" w:pos="-720"/>
        <w:tab w:val="clear" w:pos="0"/>
        <w:tab w:val="clear" w:pos="314"/>
        <w:tab w:val="clear" w:pos="722"/>
        <w:tab w:val="clear" w:pos="994"/>
        <w:tab w:val="left" w:pos="1134"/>
      </w:tabs>
      <w:overflowPunct w:val="0"/>
      <w:autoSpaceDE w:val="0"/>
      <w:autoSpaceDN w:val="0"/>
      <w:adjustRightInd w:val="0"/>
      <w:spacing w:before="360" w:after="120" w:line="240" w:lineRule="atLeast"/>
      <w:jc w:val="left"/>
      <w:textAlignment w:val="baseline"/>
      <w:outlineLvl w:val="2"/>
    </w:pPr>
    <w:rPr>
      <w:rFonts w:ascii="TradeGothic" w:hAnsi="TradeGothic"/>
      <w:b w:val="0"/>
      <w:kern w:val="28"/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C33AD4"/>
    <w:rPr>
      <w:rFonts w:ascii="Garamond" w:eastAsia="Times New Roman" w:hAnsi="Garamond" w:cs="Times New Roman"/>
      <w:b/>
      <w:sz w:val="24"/>
      <w:szCs w:val="20"/>
      <w:lang w:val="en-US"/>
    </w:rPr>
  </w:style>
  <w:style w:type="paragraph" w:customStyle="1" w:styleId="RKrubrik">
    <w:name w:val="RKrubrik"/>
    <w:basedOn w:val="Normal"/>
    <w:next w:val="Normal"/>
    <w:rsid w:val="00C33AD4"/>
    <w:pPr>
      <w:keepNext/>
      <w:tabs>
        <w:tab w:val="left" w:pos="709"/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 w:cs="Times New Roman"/>
      <w:b/>
      <w:szCs w:val="20"/>
    </w:rPr>
  </w:style>
  <w:style w:type="character" w:customStyle="1" w:styleId="Rubrik3Char">
    <w:name w:val="Rubrik 3 Char"/>
    <w:basedOn w:val="Standardstycketeckensnitt"/>
    <w:link w:val="Rubrik3"/>
    <w:rsid w:val="00C33AD4"/>
    <w:rPr>
      <w:rFonts w:ascii="TradeGothic" w:eastAsia="Times New Roman" w:hAnsi="TradeGothic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Moreau</dc:creator>
  <cp:lastModifiedBy>Henningsson, Lise</cp:lastModifiedBy>
  <cp:revision>2</cp:revision>
  <dcterms:created xsi:type="dcterms:W3CDTF">2023-03-20T11:31:00Z</dcterms:created>
  <dcterms:modified xsi:type="dcterms:W3CDTF">2023-03-20T11:31:00Z</dcterms:modified>
</cp:coreProperties>
</file>